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872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</w:t>
            </w:r>
            <w:r>
              <w:rPr>
                <w:b/>
                <w:color w:val="FF0000"/>
                <w:sz w:val="24"/>
                <w:szCs w:val="24"/>
              </w:rPr>
              <w:t>Q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群号</w:t>
            </w:r>
          </w:p>
        </w:tc>
        <w:tc>
          <w:tcPr>
            <w:tcW w:w="3872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2841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</w:t>
            </w:r>
            <w:r>
              <w:rPr>
                <w:b/>
                <w:color w:val="FF0000"/>
                <w:sz w:val="24"/>
                <w:szCs w:val="24"/>
              </w:rPr>
              <w:t>01249850</w:t>
            </w:r>
          </w:p>
        </w:tc>
        <w:tc>
          <w:tcPr>
            <w:tcW w:w="3872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创业教育秋1</w:t>
            </w:r>
            <w:r>
              <w:rPr>
                <w:b/>
                <w:color w:val="FF0000"/>
                <w:sz w:val="24"/>
                <w:szCs w:val="24"/>
              </w:rPr>
              <w:t xml:space="preserve">9 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相飞1</w:t>
            </w: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2841" w:type="dxa"/>
            <w:shd w:val="clear" w:color="auto" w:fill="auto"/>
          </w:tcPr>
          <w:p>
            <w:pPr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</w:t>
            </w:r>
            <w:r>
              <w:rPr>
                <w:b/>
                <w:color w:val="FF0000"/>
                <w:sz w:val="24"/>
                <w:szCs w:val="24"/>
              </w:rPr>
              <w:t>8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,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6</w:t>
            </w:r>
            <w:r>
              <w:rPr>
                <w:b/>
                <w:color w:val="FF0000"/>
                <w:sz w:val="24"/>
                <w:szCs w:val="24"/>
              </w:rPr>
              <w:t>99261185</w:t>
            </w:r>
          </w:p>
        </w:tc>
        <w:tc>
          <w:tcPr>
            <w:tcW w:w="3872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创业教育秋19 相飞1</w:t>
            </w:r>
            <w:r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2841" w:type="dxa"/>
            <w:shd w:val="clear" w:color="auto" w:fill="auto"/>
          </w:tcPr>
          <w:p>
            <w:pPr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</w:t>
            </w:r>
            <w:r>
              <w:rPr>
                <w:b/>
                <w:color w:val="FF0000"/>
                <w:sz w:val="24"/>
                <w:szCs w:val="24"/>
              </w:rPr>
              <w:t>8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,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周周六下午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</w:t>
            </w:r>
            <w:r>
              <w:rPr>
                <w:b/>
                <w:color w:val="FF0000"/>
                <w:sz w:val="24"/>
                <w:szCs w:val="24"/>
              </w:rPr>
              <w:t>01785265</w:t>
            </w:r>
          </w:p>
        </w:tc>
        <w:tc>
          <w:tcPr>
            <w:tcW w:w="3872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创业教育秋19 相飞1</w:t>
            </w:r>
            <w:r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2841" w:type="dxa"/>
            <w:shd w:val="clear" w:color="auto" w:fill="auto"/>
          </w:tcPr>
          <w:p>
            <w:pPr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</w:t>
            </w:r>
            <w:r>
              <w:rPr>
                <w:b/>
                <w:color w:val="FF0000"/>
                <w:sz w:val="24"/>
                <w:szCs w:val="24"/>
              </w:rPr>
              <w:t>10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,</w:t>
            </w:r>
            <w:r>
              <w:rPr>
                <w:b/>
                <w:color w:val="FF0000"/>
                <w:sz w:val="24"/>
                <w:szCs w:val="24"/>
              </w:rPr>
              <w:t>11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</w:t>
            </w:r>
            <w:r>
              <w:rPr>
                <w:b/>
                <w:color w:val="FF0000"/>
                <w:sz w:val="24"/>
                <w:szCs w:val="24"/>
              </w:rPr>
              <w:t>38180665</w:t>
            </w:r>
          </w:p>
        </w:tc>
        <w:tc>
          <w:tcPr>
            <w:tcW w:w="3872" w:type="dxa"/>
            <w:shd w:val="clear" w:color="auto" w:fill="auto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创业教育秋19 相飞1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2841" w:type="dxa"/>
            <w:shd w:val="clear" w:color="auto" w:fill="auto"/>
          </w:tcPr>
          <w:p>
            <w:pPr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</w:t>
            </w:r>
            <w:r>
              <w:rPr>
                <w:b/>
                <w:color w:val="FF0000"/>
                <w:sz w:val="24"/>
                <w:szCs w:val="24"/>
              </w:rPr>
              <w:t>10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,</w:t>
            </w:r>
            <w:r>
              <w:rPr>
                <w:b/>
                <w:color w:val="FF0000"/>
                <w:sz w:val="24"/>
                <w:szCs w:val="24"/>
              </w:rPr>
              <w:t>11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周周六下午</w:t>
            </w:r>
          </w:p>
        </w:tc>
      </w:tr>
    </w:tbl>
    <w:p>
      <w:pPr>
        <w:jc w:val="center"/>
        <w:rPr>
          <w:rFonts w:hint="eastAsia"/>
          <w:b/>
          <w:color w:val="FF0000"/>
          <w:sz w:val="24"/>
          <w:szCs w:val="24"/>
        </w:rPr>
      </w:pPr>
    </w:p>
    <w:p>
      <w:pPr>
        <w:rPr>
          <w:b/>
          <w:color w:val="FF0000"/>
          <w:sz w:val="24"/>
          <w:szCs w:val="24"/>
        </w:rPr>
      </w:pPr>
      <w:bookmarkStart w:id="0" w:name="_GoBack"/>
      <w:bookmarkEnd w:id="0"/>
    </w:p>
    <w:tbl>
      <w:tblPr>
        <w:tblStyle w:val="6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相飞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  <w:jc w:val="center"/>
            </w:pPr>
            <w:r>
              <w:t>40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人力资源管理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本科：创业教育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t>17/18</w:t>
            </w: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</w:pPr>
            <w:r>
              <w:rPr>
                <w:rFonts w:hint="eastAsia"/>
              </w:rPr>
              <w:t>机械（春）</w:t>
            </w:r>
            <w:r>
              <w:t>15</w:t>
            </w:r>
            <w:r>
              <w:rPr>
                <w:rFonts w:hint="eastAsia"/>
              </w:rPr>
              <w:t>级、机械（卓工）</w:t>
            </w:r>
            <w:r>
              <w:t>15</w:t>
            </w:r>
            <w:r>
              <w:rPr>
                <w:rFonts w:hint="eastAsia"/>
              </w:rPr>
              <w:t>级、计科</w:t>
            </w:r>
            <w: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</w:pPr>
            <w:r>
              <w:rPr>
                <w:rFonts w:hint="eastAsia"/>
              </w:rPr>
              <w:t>本科：</w:t>
            </w:r>
            <w:r>
              <w:t>72</w:t>
            </w: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本科：经济学前沿理论专题、管理学前沿理论专题、创业教育</w:t>
            </w:r>
            <w:r>
              <w:rPr>
                <w:rFonts w:hint="eastAsia"/>
              </w:rPr>
              <w:t>与就业指导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；研究生：组织管理研究方法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人管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级、国际商务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级、酿酒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</w:t>
            </w:r>
          </w:p>
          <w:p>
            <w:pPr>
              <w:spacing w:before="62" w:beforeLines="20"/>
              <w:rPr>
                <w:rFonts w:ascii="宋体" w:cs="宋体"/>
                <w:bCs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级研究生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298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研究生：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本科：组织设计与工作分析、国际人力资源管理、创业教育</w:t>
            </w:r>
            <w:r>
              <w:rPr>
                <w:rFonts w:hint="eastAsia"/>
              </w:rPr>
              <w:t>与就业指导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；研究生：组织管理研究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人管</w:t>
            </w:r>
            <w:r>
              <w:rPr>
                <w:rFonts w:ascii="Arial" w:hAnsi="Arial" w:cs="Arial"/>
                <w:color w:val="000000"/>
                <w:szCs w:val="21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级、人管</w:t>
            </w:r>
            <w:r>
              <w:rPr>
                <w:rFonts w:ascii="Arial" w:hAnsi="Arial" w:cs="Arial"/>
                <w:color w:val="000000"/>
                <w:szCs w:val="21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级、材工</w:t>
            </w:r>
            <w:r>
              <w:rPr>
                <w:rFonts w:ascii="Arial" w:hAnsi="Arial" w:cs="Arial"/>
                <w:color w:val="000000"/>
                <w:szCs w:val="21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级、过控</w:t>
            </w:r>
            <w:r>
              <w:rPr>
                <w:rFonts w:ascii="Arial" w:hAnsi="Arial" w:cs="Arial"/>
                <w:color w:val="000000"/>
                <w:szCs w:val="21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级研究生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304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研究生：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48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本科：经济学前沿理论专题、管理学前沿理论专题、创业教育</w:t>
            </w:r>
            <w:r>
              <w:rPr>
                <w:rFonts w:hint="eastAsia"/>
              </w:rPr>
              <w:t>与就业指导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、组织行为学；研究生：研究设计指导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全院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级本科生、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级营销（菏）、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级双学位、法律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级、广告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级研究生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267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研究生：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本科：组织设计与工作分析、社会调查理论与方法、国际人力资源管理、创业教育</w:t>
            </w:r>
            <w:r>
              <w:rPr>
                <w:rFonts w:hint="eastAsia"/>
              </w:rPr>
              <w:t>与就业指导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；研究生：研究设计指导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15/16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人管</w:t>
            </w:r>
            <w:r>
              <w:rPr>
                <w:rFonts w:ascii="Arial" w:hAnsi="Arial" w:cs="Arial"/>
                <w:color w:val="000000"/>
                <w:szCs w:val="21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级、人管</w:t>
            </w:r>
            <w:r>
              <w:rPr>
                <w:rFonts w:ascii="Arial" w:hAnsi="Arial" w:cs="Arial"/>
                <w:color w:val="000000"/>
                <w:szCs w:val="21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级、行政</w:t>
            </w:r>
            <w:r>
              <w:rPr>
                <w:rFonts w:ascii="Arial" w:hAnsi="Arial" w:cs="Arial"/>
                <w:color w:val="000000"/>
                <w:szCs w:val="21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级、食品</w:t>
            </w:r>
            <w:r>
              <w:rPr>
                <w:rFonts w:ascii="Arial" w:hAnsi="Arial" w:cs="Arial"/>
                <w:color w:val="000000"/>
                <w:szCs w:val="21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级研究生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353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研究生：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本科：管理思想史、科学发展与学科专业概论、组织行为学、创业教育</w:t>
            </w:r>
            <w:r>
              <w:rPr>
                <w:rFonts w:hint="eastAsia"/>
              </w:rPr>
              <w:t>与就业指导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；研究生：学术论文写作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15/16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人管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级、人管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级、材料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13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级研究生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267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研究生：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t>7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本科：国际人力资源管理、社会调查理论与方法、组织设计与工作分析；研究生：学术研究前沿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14/15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人管</w:t>
            </w:r>
            <w:r>
              <w:rPr>
                <w:rFonts w:ascii="Arial" w:hAnsi="Arial" w:cs="Arial"/>
                <w:color w:val="000000"/>
                <w:szCs w:val="21"/>
              </w:rPr>
              <w:t>12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级、人管</w:t>
            </w:r>
            <w:r>
              <w:rPr>
                <w:rFonts w:ascii="Arial" w:hAnsi="Arial" w:cs="Arial"/>
                <w:color w:val="000000"/>
                <w:szCs w:val="21"/>
              </w:rPr>
              <w:t>13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14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级研究生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659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研究生：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t>8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本科：组织行为学；研究生：研究生创新论坛讲座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14/15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人理</w:t>
            </w:r>
            <w:r>
              <w:rPr>
                <w:rFonts w:ascii="Arial" w:hAnsi="Arial" w:cs="Arial"/>
                <w:color w:val="000000"/>
                <w:szCs w:val="21"/>
              </w:rPr>
              <w:t>13</w:t>
            </w:r>
            <w:r>
              <w:rPr>
                <w:rFonts w:hint="eastAsia" w:ascii="Arial" w:hAnsi="Arial" w:cs="Arial"/>
                <w:color w:val="000000"/>
                <w:szCs w:val="21"/>
              </w:rPr>
              <w:t>级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学院全体研究生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本科：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18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研究生：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</w:t>
            </w:r>
          </w:p>
        </w:tc>
        <w:tc>
          <w:tcPr>
            <w:tcW w:w="2546" w:type="dxa"/>
            <w:gridSpan w:val="4"/>
          </w:tcPr>
          <w:p>
            <w:r>
              <w:t>The Research on College Student's Employabiilty Teaching Model Based on WEB3.0</w:t>
            </w:r>
          </w:p>
        </w:tc>
        <w:tc>
          <w:tcPr>
            <w:tcW w:w="5156" w:type="dxa"/>
            <w:gridSpan w:val="10"/>
          </w:tcPr>
          <w:p>
            <w:r>
              <w:t>Advances in Social Science,Education and Humanities Research,volume 121,2017</w:t>
            </w:r>
            <w:r>
              <w:rPr>
                <w:rFonts w:hint="eastAsia"/>
              </w:rPr>
              <w:t>，</w:t>
            </w:r>
            <w:r>
              <w:t>CPCI-SSH</w:t>
            </w:r>
            <w:r>
              <w:rPr>
                <w:rFonts w:hint="eastAsia"/>
              </w:rPr>
              <w:t>检索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2</w:t>
            </w:r>
          </w:p>
        </w:tc>
        <w:tc>
          <w:tcPr>
            <w:tcW w:w="2546" w:type="dxa"/>
            <w:gridSpan w:val="4"/>
          </w:tcPr>
          <w:p>
            <w:r>
              <w:t>Relationship among Universities’ Real Innovation Preview, Employability Responsibility and Young Teachers’ Voice</w:t>
            </w:r>
          </w:p>
        </w:tc>
        <w:tc>
          <w:tcPr>
            <w:tcW w:w="5156" w:type="dxa"/>
            <w:gridSpan w:val="10"/>
          </w:tcPr>
          <w:p>
            <w:r>
              <w:t>Proceedings of  The Fourth International Symposium on Management, Innovation &amp; Development</w:t>
            </w:r>
            <w:r>
              <w:rPr>
                <w:rFonts w:hint="eastAsia"/>
              </w:rPr>
              <w:t>，</w:t>
            </w:r>
            <w:r>
              <w:t>2018</w:t>
            </w:r>
            <w:r>
              <w:rPr>
                <w:rFonts w:hint="eastAsia"/>
              </w:rPr>
              <w:t>，</w:t>
            </w:r>
            <w:r>
              <w:t>CPCI-SSH</w:t>
            </w:r>
            <w:r>
              <w:rPr>
                <w:rFonts w:hint="eastAsia"/>
              </w:rPr>
              <w:t>检索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3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第十五届全国多媒体课件大赛</w:t>
            </w:r>
          </w:p>
        </w:tc>
        <w:tc>
          <w:tcPr>
            <w:tcW w:w="5156" w:type="dxa"/>
            <w:gridSpan w:val="10"/>
          </w:tcPr>
          <w:p>
            <w:r>
              <w:t>2015</w:t>
            </w:r>
            <w:r>
              <w:rPr>
                <w:rFonts w:hint="eastAsia"/>
              </w:rPr>
              <w:t>，教育部，优秀奖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4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齐鲁工业大学首届教师课程分析（说课）竞赛</w:t>
            </w:r>
          </w:p>
        </w:tc>
        <w:tc>
          <w:tcPr>
            <w:tcW w:w="5156" w:type="dxa"/>
            <w:gridSpan w:val="10"/>
          </w:tcPr>
          <w:p>
            <w:r>
              <w:t>2015</w:t>
            </w:r>
            <w:r>
              <w:rPr>
                <w:rFonts w:hint="eastAsia"/>
              </w:rPr>
              <w:t>，齐鲁工业大学，优秀奖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5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</w:t>
            </w:r>
            <w:r>
              <w:t>2015</w:t>
            </w:r>
            <w:r>
              <w:rPr>
                <w:rFonts w:hint="eastAsia"/>
              </w:rPr>
              <w:t>届优秀毕业论文</w:t>
            </w:r>
          </w:p>
        </w:tc>
        <w:tc>
          <w:tcPr>
            <w:tcW w:w="5156" w:type="dxa"/>
            <w:gridSpan w:val="10"/>
          </w:tcPr>
          <w:p>
            <w:r>
              <w:t>2015</w:t>
            </w:r>
            <w:r>
              <w:rPr>
                <w:rFonts w:hint="eastAsia"/>
              </w:rPr>
              <w:t>，本科毕业论文，优秀论文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6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</w:t>
            </w:r>
            <w:r>
              <w:t>2017</w:t>
            </w:r>
            <w:r>
              <w:rPr>
                <w:rFonts w:hint="eastAsia"/>
              </w:rPr>
              <w:t>届优秀毕业论文</w:t>
            </w:r>
          </w:p>
        </w:tc>
        <w:tc>
          <w:tcPr>
            <w:tcW w:w="5156" w:type="dxa"/>
            <w:gridSpan w:val="10"/>
          </w:tcPr>
          <w:p>
            <w:r>
              <w:t>2017</w:t>
            </w:r>
            <w:r>
              <w:rPr>
                <w:rFonts w:hint="eastAsia"/>
              </w:rPr>
              <w:t>，本科毕业论文，优秀论文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7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国家级大学生创新创业训练计划</w:t>
            </w:r>
          </w:p>
        </w:tc>
        <w:tc>
          <w:tcPr>
            <w:tcW w:w="5156" w:type="dxa"/>
            <w:gridSpan w:val="10"/>
          </w:tcPr>
          <w:p>
            <w:r>
              <w:t>2016</w:t>
            </w:r>
            <w:r>
              <w:rPr>
                <w:rFonts w:hint="eastAsia"/>
              </w:rPr>
              <w:t>，国家教育部，学生项目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8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第十五届山东省大学生机电产品创新设计竞赛</w:t>
            </w:r>
          </w:p>
        </w:tc>
        <w:tc>
          <w:tcPr>
            <w:tcW w:w="5156" w:type="dxa"/>
            <w:gridSpan w:val="10"/>
          </w:tcPr>
          <w:p>
            <w:r>
              <w:t>2018</w:t>
            </w:r>
            <w:r>
              <w:rPr>
                <w:rFonts w:hint="eastAsia"/>
              </w:rPr>
              <w:t>，山东省教育厅，学生竞赛，二等奖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9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“建行杯”第三届山东省“互联网</w:t>
            </w:r>
            <w:r>
              <w:t>+</w:t>
            </w:r>
            <w:r>
              <w:rPr>
                <w:rFonts w:hint="eastAsia"/>
              </w:rPr>
              <w:t>”大学生创新创业大赛</w:t>
            </w:r>
          </w:p>
        </w:tc>
        <w:tc>
          <w:tcPr>
            <w:tcW w:w="5156" w:type="dxa"/>
            <w:gridSpan w:val="10"/>
          </w:tcPr>
          <w:p>
            <w:r>
              <w:t>2017</w:t>
            </w:r>
            <w:r>
              <w:rPr>
                <w:rFonts w:hint="eastAsia"/>
              </w:rPr>
              <w:t>，山东省教育厅，学生竞赛，二等奖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10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“建行杯”第二届山东省“互联网</w:t>
            </w:r>
            <w:r>
              <w:t>+</w:t>
            </w:r>
            <w:r>
              <w:rPr>
                <w:rFonts w:hint="eastAsia"/>
              </w:rPr>
              <w:t>”大学生创新创业大赛</w:t>
            </w:r>
          </w:p>
        </w:tc>
        <w:tc>
          <w:tcPr>
            <w:tcW w:w="5156" w:type="dxa"/>
            <w:gridSpan w:val="10"/>
          </w:tcPr>
          <w:p>
            <w:r>
              <w:t>2016</w:t>
            </w:r>
            <w:r>
              <w:rPr>
                <w:rFonts w:hint="eastAsia"/>
              </w:rPr>
              <w:t>，山东省教育厅，学生竞赛，二等奖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11</w:t>
            </w:r>
          </w:p>
        </w:tc>
        <w:tc>
          <w:tcPr>
            <w:tcW w:w="2546" w:type="dxa"/>
            <w:gridSpan w:val="4"/>
          </w:tcPr>
          <w:p>
            <w:r>
              <w:t>2018</w:t>
            </w:r>
            <w:r>
              <w:rPr>
                <w:rFonts w:hint="eastAsia"/>
              </w:rPr>
              <w:t>年</w:t>
            </w:r>
            <w:r>
              <w:t>“</w:t>
            </w:r>
            <w:r>
              <w:rPr>
                <w:rFonts w:hint="eastAsia"/>
              </w:rPr>
              <w:t>创青春</w:t>
            </w:r>
            <w:r>
              <w:t>”·</w:t>
            </w:r>
            <w:r>
              <w:rPr>
                <w:rFonts w:hint="eastAsia"/>
              </w:rPr>
              <w:t>海尔山东省大学生创业大赛</w:t>
            </w:r>
          </w:p>
        </w:tc>
        <w:tc>
          <w:tcPr>
            <w:tcW w:w="5156" w:type="dxa"/>
            <w:gridSpan w:val="10"/>
          </w:tcPr>
          <w:p>
            <w:r>
              <w:t>2018</w:t>
            </w:r>
            <w:r>
              <w:rPr>
                <w:rFonts w:hint="eastAsia"/>
              </w:rPr>
              <w:t>，山东省教育厅，学生竞赛，二等奖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12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齐鲁工业大学第三届“互联网</w:t>
            </w:r>
            <w:r>
              <w:t>+</w:t>
            </w:r>
            <w:r>
              <w:rPr>
                <w:rFonts w:hint="eastAsia"/>
              </w:rPr>
              <w:t>”大学生创新创业大赛</w:t>
            </w:r>
          </w:p>
        </w:tc>
        <w:tc>
          <w:tcPr>
            <w:tcW w:w="5156" w:type="dxa"/>
            <w:gridSpan w:val="10"/>
          </w:tcPr>
          <w:p>
            <w:r>
              <w:t>2017</w:t>
            </w:r>
            <w:r>
              <w:rPr>
                <w:rFonts w:hint="eastAsia"/>
              </w:rPr>
              <w:t>，齐鲁工业大学，学生竞赛，一等奖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13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齐鲁工业大学第二届“互联网</w:t>
            </w:r>
            <w:r>
              <w:t>+</w:t>
            </w:r>
            <w:r>
              <w:rPr>
                <w:rFonts w:hint="eastAsia"/>
              </w:rPr>
              <w:t>”大学生创新创业大赛</w:t>
            </w:r>
          </w:p>
        </w:tc>
        <w:tc>
          <w:tcPr>
            <w:tcW w:w="5156" w:type="dxa"/>
            <w:gridSpan w:val="10"/>
          </w:tcPr>
          <w:p>
            <w:r>
              <w:t>2016</w:t>
            </w:r>
            <w:r>
              <w:rPr>
                <w:rFonts w:hint="eastAsia"/>
              </w:rPr>
              <w:t>，齐鲁工业大学，学生竞赛，二等奖、三等奖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14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齐鲁工业大学首届“工创坊师生共创”创新创业大赛</w:t>
            </w:r>
          </w:p>
        </w:tc>
        <w:tc>
          <w:tcPr>
            <w:tcW w:w="5156" w:type="dxa"/>
            <w:gridSpan w:val="10"/>
          </w:tcPr>
          <w:p>
            <w:r>
              <w:t>2016</w:t>
            </w:r>
            <w:r>
              <w:rPr>
                <w:rFonts w:hint="eastAsia"/>
              </w:rPr>
              <w:t>，齐鲁工业大学，学生竞赛，三等奖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15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齐鲁工业大学第十五届“挑战杯”大学生课外学术科技作品竞赛</w:t>
            </w:r>
          </w:p>
        </w:tc>
        <w:tc>
          <w:tcPr>
            <w:tcW w:w="5156" w:type="dxa"/>
            <w:gridSpan w:val="10"/>
          </w:tcPr>
          <w:p>
            <w:r>
              <w:t>2017</w:t>
            </w:r>
            <w:r>
              <w:rPr>
                <w:rFonts w:hint="eastAsia"/>
              </w:rPr>
              <w:t>，齐鲁工业大学，学生竞赛，一等奖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  <w:jc w:val="center"/>
            </w:pPr>
            <w:r>
              <w:t>16</w:t>
            </w:r>
          </w:p>
        </w:tc>
        <w:tc>
          <w:tcPr>
            <w:tcW w:w="2546" w:type="dxa"/>
            <w:gridSpan w:val="4"/>
          </w:tcPr>
          <w:p>
            <w:r>
              <w:rPr>
                <w:rFonts w:hint="eastAsia"/>
              </w:rPr>
              <w:t>齐鲁工业大学</w:t>
            </w:r>
            <w:r>
              <w:t>2018</w:t>
            </w:r>
            <w:r>
              <w:rPr>
                <w:rFonts w:hint="eastAsia"/>
              </w:rPr>
              <w:t>年“创青春”大学生创业大赛</w:t>
            </w:r>
          </w:p>
        </w:tc>
        <w:tc>
          <w:tcPr>
            <w:tcW w:w="5156" w:type="dxa"/>
            <w:gridSpan w:val="10"/>
          </w:tcPr>
          <w:p>
            <w:r>
              <w:t>2018</w:t>
            </w:r>
            <w:r>
              <w:rPr>
                <w:rFonts w:hint="eastAsia"/>
              </w:rPr>
              <w:t>，齐鲁工业大学，学生竞赛，一等奖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工作中严于律己，不断追求专业知识储备和教学能力提升。对学生方面，一方面，秉承严谨、踏实的工作作风，认真备课、教学，积极组织学生参加各类双创比赛和项目，通过专业知识学习、项目运作指导和竞赛角逐锻炼相结合的途径，不放过任一个有利于学生学习知识和锻炼自身能力的机会，在储备知识、提升可雇佣性同时，力争不让任一名学生掉队，最终能够取得良好的学习成绩。另一方面，</w:t>
            </w:r>
            <w:r>
              <w:rPr>
                <w:rFonts w:hint="eastAsia"/>
              </w:rPr>
              <w:t>努力将自身专业知识融入教学工作，通过科技成果的积极转化形成教学工作的良性输入，不断引导、激励、锻炼学生的学习兴趣，致力于打造科教融合、产学研协作、教学与自学互补的三元教学模式，借此促进学生自主学习能力的培养，加强学生个人可雇佣性能力提升，以更完满的姿态适应社会，为开创美好的职业生涯奠定基础。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基于此，本人除了认真备课、用心组织各项教学工作以外，还不断尝试教学方法创新和教研项目创新，并取得系列成果。如，在全国</w:t>
            </w:r>
            <w:r>
              <w:rPr>
                <w:rFonts w:hint="eastAsia"/>
              </w:rPr>
              <w:t>多媒体课件大赛、学校教师课程分析（说课）竞赛中获奖；所指导的本科毕业论文获学校优秀论文奖；所指导的学生项目多次在“建行杯”山东省“互联网</w:t>
            </w:r>
            <w:r>
              <w:t>+</w:t>
            </w:r>
            <w:r>
              <w:rPr>
                <w:rFonts w:hint="eastAsia"/>
              </w:rPr>
              <w:t>”大学生创新创业大赛、齐鲁工业大学“互联网</w:t>
            </w:r>
            <w:r>
              <w:t>+</w:t>
            </w:r>
            <w:r>
              <w:rPr>
                <w:rFonts w:hint="eastAsia"/>
              </w:rPr>
              <w:t>”大学生创新创业大赛、“挑战杯”大学生课外学术科技作品竞赛、“创青春”大学生创业大赛、山东省大学生机电产品创新设计竞赛等创新创业比赛中获奖。具体而言，一方面，</w:t>
            </w:r>
            <w:r>
              <w:rPr>
                <w:rFonts w:hint="eastAsia" w:ascii="宋体" w:hAnsi="宋体"/>
                <w:szCs w:val="21"/>
              </w:rPr>
              <w:t>认真钻研新大纲、吃透教材，积极开拓教学思路，把一些先进的教学理论、科学的教学方法及先进现代教学手段灵活运用于课堂教学中，努力培养学生的合作交流、自主探究、勇于创新的能力；另一方面，在教学中，将枯燥的理论知识与日常生活和典型案例紧密联系，同时融入社会知识，调动学生的学习兴趣，注重每个学生在课堂的表现，积极调整自己的教学方法，基本做到每个学生能在课堂上找到自己感兴趣的知识点，特别是对于学习不积极的学生，经常督促，耐心辅导，激发他们的学习兴趣，通过认真备好每一节课，用心讲好每一堂课，仔细批改每一份作业，力争赢得每一位同学真心回报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在认真完成教学工作同时，还参与了一些科研教研活动。由中国社会科学出版社出版学术专著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部，第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作者发表</w:t>
            </w:r>
            <w:r>
              <w:rPr>
                <w:rFonts w:ascii="宋体" w:hAnsi="宋体"/>
                <w:szCs w:val="21"/>
              </w:rPr>
              <w:t>CSSCI</w:t>
            </w:r>
            <w:r>
              <w:rPr>
                <w:rFonts w:hint="eastAsia" w:ascii="宋体" w:hAnsi="宋体"/>
                <w:szCs w:val="21"/>
              </w:rPr>
              <w:t>期刊、核心期刊论文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余篇，承担纵向课题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余项（含主持</w:t>
            </w:r>
            <w:r>
              <w:rPr>
                <w:rFonts w:ascii="宋体" w:hAnsi="宋体"/>
                <w:szCs w:val="21"/>
              </w:rPr>
              <w:t>11</w:t>
            </w:r>
            <w:r>
              <w:rPr>
                <w:rFonts w:hint="eastAsia" w:ascii="宋体" w:hAnsi="宋体"/>
                <w:szCs w:val="21"/>
              </w:rPr>
              <w:t>项）：主持国家部级课题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项（全国教育科学</w:t>
            </w:r>
            <w:r>
              <w:rPr>
                <w:rFonts w:hint="eastAsia" w:asci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十二五</w:t>
            </w:r>
            <w:r>
              <w:rPr>
                <w:rFonts w:hint="eastAsia" w:ascii="宋体"/>
                <w:szCs w:val="21"/>
              </w:rPr>
              <w:t>”</w:t>
            </w:r>
            <w:r>
              <w:rPr>
                <w:rFonts w:hint="eastAsia" w:ascii="宋体" w:hAnsi="宋体"/>
                <w:szCs w:val="21"/>
              </w:rPr>
              <w:t>规划教育部重点课题、教育部人文社科研究项目、中国博士后科学基金项目），主持山东省高校人文社科研究项目、山东省统计科研重点项目、济南市哲学社科研究项目、齐鲁工业大学人文社科优秀青年学者支持计划、齐鲁工业大学人文社科优秀科研成果培育计划、齐鲁工业大学高等教育研究重点项目、齐鲁工业大学教改项目、国家级大学生创新创业训练计划项目等，作为第二参与人承担国家自然科学基金青年项目、齐鲁工业大学研究生教研重点项目。博士学位论文获省级优秀博士学位论文奖励；并获博士生国家奖学金。</w:t>
            </w:r>
          </w:p>
          <w:p>
            <w:pPr>
              <w:spacing w:line="360" w:lineRule="auto"/>
              <w:ind w:right="51" w:firstLine="600" w:firstLineChars="2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总之，</w:t>
            </w:r>
            <w:r>
              <w:rPr>
                <w:rFonts w:hint="eastAsia" w:ascii="宋体" w:hAnsi="宋体"/>
                <w:color w:val="000000"/>
                <w:szCs w:val="21"/>
                <w:shd w:val="clear" w:color="auto" w:fill="FFFFFF"/>
              </w:rPr>
              <w:t>本人时刻以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做好一名好教师为己任，以不辜负学生及家长期望为目标，勤勤恳恳、兢兢业业完成学校布置的各项教学教研科研任务，所创新的科教融合性案例教学法获得教学指导专家好评，在教学实践中收到良好效果。</w:t>
            </w:r>
          </w:p>
          <w:p>
            <w:pPr>
              <w:jc w:val="center"/>
            </w:pPr>
            <w:r>
              <w:t xml:space="preserve">                                                          </w:t>
            </w:r>
            <w:r>
              <w:rPr>
                <w:rFonts w:hint="eastAsia"/>
              </w:rPr>
              <w:t>申请人：相飞</w:t>
            </w:r>
          </w:p>
          <w:p>
            <w:pPr>
              <w:wordWrap w:val="0"/>
              <w:spacing w:before="156" w:beforeLines="50"/>
              <w:jc w:val="right"/>
            </w:pPr>
            <w:r>
              <w:t>2018</w:t>
            </w:r>
            <w:r>
              <w:rPr>
                <w:rFonts w:hint="eastAsia"/>
              </w:rPr>
              <w:t>年</w:t>
            </w:r>
            <w:r>
              <w:t xml:space="preserve">  5 </w:t>
            </w:r>
            <w:r>
              <w:rPr>
                <w:rFonts w:hint="eastAsia"/>
              </w:rPr>
              <w:t>月</w:t>
            </w:r>
            <w:r>
              <w:t xml:space="preserve"> 16</w:t>
            </w:r>
            <w:r>
              <w:rPr>
                <w:rFonts w:hint="eastAsia"/>
              </w:rPr>
              <w:t>日</w:t>
            </w:r>
            <w: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>
            <w:pPr>
              <w:spacing w:before="156" w:beforeLines="50"/>
              <w:jc w:val="center"/>
            </w:pPr>
            <w: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2B3"/>
    <w:rsid w:val="00025121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0F1E5F"/>
    <w:rsid w:val="00111AFE"/>
    <w:rsid w:val="00120FC0"/>
    <w:rsid w:val="001304DA"/>
    <w:rsid w:val="00132DD0"/>
    <w:rsid w:val="00140154"/>
    <w:rsid w:val="0014052C"/>
    <w:rsid w:val="00154E10"/>
    <w:rsid w:val="001631A3"/>
    <w:rsid w:val="001A268A"/>
    <w:rsid w:val="001B5601"/>
    <w:rsid w:val="001C2032"/>
    <w:rsid w:val="001D0CDD"/>
    <w:rsid w:val="001E5661"/>
    <w:rsid w:val="00203408"/>
    <w:rsid w:val="002113DA"/>
    <w:rsid w:val="00255B9F"/>
    <w:rsid w:val="00260264"/>
    <w:rsid w:val="00294738"/>
    <w:rsid w:val="00294A93"/>
    <w:rsid w:val="002A3C3A"/>
    <w:rsid w:val="002A3FC0"/>
    <w:rsid w:val="002B3948"/>
    <w:rsid w:val="002B4ED1"/>
    <w:rsid w:val="002C3369"/>
    <w:rsid w:val="002C386F"/>
    <w:rsid w:val="003021C2"/>
    <w:rsid w:val="003108F9"/>
    <w:rsid w:val="0035386B"/>
    <w:rsid w:val="003C0B21"/>
    <w:rsid w:val="00400050"/>
    <w:rsid w:val="00445340"/>
    <w:rsid w:val="00450B82"/>
    <w:rsid w:val="004513EC"/>
    <w:rsid w:val="00456A01"/>
    <w:rsid w:val="00464004"/>
    <w:rsid w:val="004A470B"/>
    <w:rsid w:val="004A696C"/>
    <w:rsid w:val="004F7273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4099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760569"/>
    <w:rsid w:val="007C06FD"/>
    <w:rsid w:val="008047BB"/>
    <w:rsid w:val="00836E0A"/>
    <w:rsid w:val="008510B4"/>
    <w:rsid w:val="008766DA"/>
    <w:rsid w:val="00881D14"/>
    <w:rsid w:val="00885074"/>
    <w:rsid w:val="008A54CE"/>
    <w:rsid w:val="008A697B"/>
    <w:rsid w:val="009221E9"/>
    <w:rsid w:val="00943D61"/>
    <w:rsid w:val="00943F9E"/>
    <w:rsid w:val="009446BE"/>
    <w:rsid w:val="0097123B"/>
    <w:rsid w:val="00973DA8"/>
    <w:rsid w:val="00980E2C"/>
    <w:rsid w:val="0098684C"/>
    <w:rsid w:val="009957D5"/>
    <w:rsid w:val="009A09EE"/>
    <w:rsid w:val="00A250DA"/>
    <w:rsid w:val="00A51C0C"/>
    <w:rsid w:val="00A77BFE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2062E"/>
    <w:rsid w:val="00C34143"/>
    <w:rsid w:val="00C57940"/>
    <w:rsid w:val="00C60359"/>
    <w:rsid w:val="00C93206"/>
    <w:rsid w:val="00C94A53"/>
    <w:rsid w:val="00C96235"/>
    <w:rsid w:val="00CF22C9"/>
    <w:rsid w:val="00D00E9F"/>
    <w:rsid w:val="00D03EB1"/>
    <w:rsid w:val="00D21ED9"/>
    <w:rsid w:val="00D225A2"/>
    <w:rsid w:val="00DA1ADC"/>
    <w:rsid w:val="00DB32AB"/>
    <w:rsid w:val="00DD237A"/>
    <w:rsid w:val="00DE5AF3"/>
    <w:rsid w:val="00DF7024"/>
    <w:rsid w:val="00E231AF"/>
    <w:rsid w:val="00E264C4"/>
    <w:rsid w:val="00E477BF"/>
    <w:rsid w:val="00EA0C9D"/>
    <w:rsid w:val="00EA22B9"/>
    <w:rsid w:val="00EB59DF"/>
    <w:rsid w:val="00EC7569"/>
    <w:rsid w:val="00F015E3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07DF5341"/>
    <w:rsid w:val="224D2437"/>
    <w:rsid w:val="2DB4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2 字符"/>
    <w:link w:val="2"/>
    <w:semiHidden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页眉 字符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页脚 字符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apple-converted-space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559</Words>
  <Characters>3192</Characters>
  <Lines>26</Lines>
  <Paragraphs>7</Paragraphs>
  <TotalTime>0</TotalTime>
  <ScaleCrop>false</ScaleCrop>
  <LinksUpToDate>false</LinksUpToDate>
  <CharactersWithSpaces>3744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2018-05-17T14:01:00Z</dcterms:created>
  <dc:creator>user</dc:creator>
  <cp:lastModifiedBy>于力</cp:lastModifiedBy>
  <dcterms:modified xsi:type="dcterms:W3CDTF">2019-06-10T06:21:17Z</dcterms:modified>
  <dc:title>齐鲁工业大学理学院教师挂牌上课申请表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